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3277" w14:textId="23C96A07" w:rsidR="00400142" w:rsidRDefault="00E661CD" w:rsidP="005C5E98">
      <w:pPr>
        <w:shd w:val="clear" w:color="auto" w:fill="FFFFFF"/>
        <w:spacing w:before="120" w:after="240" w:line="240" w:lineRule="auto"/>
        <w:jc w:val="center"/>
        <w:textAlignment w:val="baseline"/>
        <w:rPr>
          <w:rFonts w:ascii="Arial" w:hAnsi="Arial" w:cs="Arial"/>
          <w:b/>
          <w:bCs/>
          <w:sz w:val="24"/>
          <w:szCs w:val="24"/>
        </w:rPr>
      </w:pPr>
      <w:r w:rsidRPr="00400142">
        <w:rPr>
          <w:rFonts w:ascii="Arial" w:hAnsi="Arial" w:cs="Arial"/>
          <w:b/>
          <w:bCs/>
          <w:sz w:val="24"/>
          <w:szCs w:val="24"/>
        </w:rPr>
        <w:t xml:space="preserve">Modelbrief </w:t>
      </w:r>
      <w:r w:rsidR="0083416C">
        <w:rPr>
          <w:rFonts w:ascii="Arial" w:hAnsi="Arial" w:cs="Arial"/>
          <w:b/>
          <w:bCs/>
          <w:sz w:val="24"/>
          <w:szCs w:val="24"/>
        </w:rPr>
        <w:t>A.</w:t>
      </w:r>
      <w:r w:rsidRPr="00400142">
        <w:rPr>
          <w:rFonts w:ascii="Arial" w:hAnsi="Arial" w:cs="Arial"/>
          <w:b/>
          <w:bCs/>
          <w:sz w:val="24"/>
          <w:szCs w:val="24"/>
        </w:rPr>
        <w:t>1.5.</w:t>
      </w:r>
      <w:r w:rsidR="00A132D9">
        <w:rPr>
          <w:rFonts w:ascii="Arial" w:hAnsi="Arial" w:cs="Arial"/>
          <w:b/>
          <w:bCs/>
          <w:sz w:val="24"/>
          <w:szCs w:val="24"/>
        </w:rPr>
        <w:t>:</w:t>
      </w:r>
      <w:bookmarkStart w:id="0" w:name="_GoBack"/>
      <w:bookmarkEnd w:id="0"/>
      <w:r w:rsidRPr="00400142">
        <w:rPr>
          <w:rFonts w:ascii="Arial" w:hAnsi="Arial" w:cs="Arial"/>
          <w:b/>
          <w:bCs/>
          <w:sz w:val="24"/>
          <w:szCs w:val="24"/>
        </w:rPr>
        <w:t xml:space="preserve"> antwoord ter rechtvaardiging van de stillegging aan de opdrachtgever, die u verplicht om de werken te hervatten</w:t>
      </w:r>
    </w:p>
    <w:p w14:paraId="1323141D" w14:textId="720E2F3C" w:rsidR="00400142" w:rsidRDefault="00400142" w:rsidP="00400142">
      <w:pPr>
        <w:pBdr>
          <w:bottom w:val="single" w:sz="6" w:space="1" w:color="auto"/>
        </w:pBdr>
        <w:shd w:val="clear" w:color="auto" w:fill="FFFFFF"/>
        <w:spacing w:before="120" w:after="240" w:line="240" w:lineRule="auto"/>
        <w:textAlignment w:val="baseline"/>
        <w:rPr>
          <w:rFonts w:ascii="Arial" w:hAnsi="Arial" w:cs="Arial"/>
          <w:sz w:val="20"/>
          <w:szCs w:val="20"/>
        </w:rPr>
      </w:pPr>
    </w:p>
    <w:p w14:paraId="236141D0" w14:textId="2D5E8CBC" w:rsidR="00400142" w:rsidRPr="00400142" w:rsidRDefault="00400142" w:rsidP="00400142">
      <w:pPr>
        <w:shd w:val="clear" w:color="auto" w:fill="FFFFFF"/>
        <w:spacing w:before="120" w:after="240" w:line="240" w:lineRule="auto"/>
        <w:ind w:left="360"/>
        <w:jc w:val="center"/>
        <w:textAlignment w:val="baseline"/>
        <w:rPr>
          <w:rFonts w:ascii="Arial" w:hAnsi="Arial" w:cs="Arial"/>
          <w:b/>
          <w:bCs/>
          <w:sz w:val="24"/>
          <w:szCs w:val="24"/>
        </w:rPr>
      </w:pPr>
      <w:r>
        <w:rPr>
          <w:rFonts w:ascii="Arial" w:eastAsia="Times New Roman" w:hAnsi="Arial" w:cs="Arial"/>
          <w:noProof/>
          <w:color w:val="00B050"/>
          <w:sz w:val="20"/>
          <w:szCs w:val="20"/>
          <w:lang w:eastAsia="nl-BE"/>
        </w:rPr>
        <w:drawing>
          <wp:anchor distT="0" distB="0" distL="114300" distR="114300" simplePos="0" relativeHeight="251658240" behindDoc="1" locked="0" layoutInCell="1" allowOverlap="1" wp14:anchorId="625E097C" wp14:editId="44BE76AE">
            <wp:simplePos x="0" y="0"/>
            <wp:positionH relativeFrom="column">
              <wp:posOffset>-3810</wp:posOffset>
            </wp:positionH>
            <wp:positionV relativeFrom="paragraph">
              <wp:posOffset>166370</wp:posOffset>
            </wp:positionV>
            <wp:extent cx="5400040" cy="541972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p>
    <w:p w14:paraId="4252D0CD" w14:textId="12694E8F" w:rsidR="00E661CD" w:rsidRDefault="00E661CD" w:rsidP="00400142">
      <w:pPr>
        <w:spacing w:before="120" w:after="240" w:line="240" w:lineRule="auto"/>
        <w:rPr>
          <w:rFonts w:ascii="Arial" w:hAnsi="Arial" w:cs="Arial"/>
          <w:sz w:val="20"/>
          <w:szCs w:val="20"/>
        </w:rPr>
      </w:pPr>
      <w:r w:rsidRPr="00400142">
        <w:rPr>
          <w:rFonts w:ascii="Arial" w:hAnsi="Arial" w:cs="Arial"/>
          <w:sz w:val="20"/>
          <w:szCs w:val="20"/>
        </w:rPr>
        <w:t>Geachte Mevrouw, Mijnheer,</w:t>
      </w:r>
    </w:p>
    <w:p w14:paraId="56737CA6" w14:textId="77777777" w:rsidR="00E661CD" w:rsidRPr="00400142" w:rsidRDefault="00E661CD" w:rsidP="00400142">
      <w:pPr>
        <w:spacing w:before="120" w:after="240" w:line="240" w:lineRule="auto"/>
        <w:rPr>
          <w:rFonts w:ascii="Arial" w:hAnsi="Arial" w:cs="Arial"/>
          <w:sz w:val="20"/>
          <w:szCs w:val="20"/>
        </w:rPr>
      </w:pPr>
    </w:p>
    <w:p w14:paraId="2781DA87" w14:textId="6C4343BB" w:rsidR="00E661CD" w:rsidRPr="00400142" w:rsidRDefault="00E661CD" w:rsidP="00400142">
      <w:pPr>
        <w:spacing w:before="120" w:after="240" w:line="240" w:lineRule="auto"/>
        <w:rPr>
          <w:rFonts w:ascii="Arial" w:hAnsi="Arial" w:cs="Arial"/>
          <w:i/>
          <w:iCs/>
          <w:sz w:val="20"/>
          <w:szCs w:val="20"/>
          <w:u w:val="single"/>
        </w:rPr>
      </w:pPr>
      <w:r w:rsidRPr="00400142">
        <w:rPr>
          <w:rFonts w:ascii="Arial" w:hAnsi="Arial" w:cs="Arial"/>
          <w:i/>
          <w:iCs/>
          <w:sz w:val="20"/>
          <w:szCs w:val="20"/>
          <w:u w:val="single"/>
        </w:rPr>
        <w:t>Betreft: Werk: ...</w:t>
      </w:r>
      <w:r w:rsidRPr="00400142">
        <w:rPr>
          <w:rStyle w:val="Voetnootmarkering"/>
          <w:rFonts w:ascii="Arial" w:hAnsi="Arial" w:cs="Arial"/>
          <w:i/>
          <w:iCs/>
          <w:sz w:val="20"/>
          <w:szCs w:val="20"/>
          <w:u w:val="single"/>
        </w:rPr>
        <w:footnoteReference w:id="1"/>
      </w:r>
      <w:r w:rsidRPr="00400142">
        <w:rPr>
          <w:rFonts w:ascii="Arial" w:hAnsi="Arial" w:cs="Arial"/>
          <w:i/>
          <w:iCs/>
          <w:sz w:val="20"/>
          <w:szCs w:val="20"/>
          <w:u w:val="single"/>
        </w:rPr>
        <w:t xml:space="preserve"> </w:t>
      </w:r>
      <w:r w:rsidR="00400142">
        <w:rPr>
          <w:rFonts w:ascii="Arial" w:hAnsi="Arial" w:cs="Arial"/>
          <w:i/>
          <w:iCs/>
          <w:sz w:val="20"/>
          <w:szCs w:val="20"/>
          <w:u w:val="single"/>
        </w:rPr>
        <w:t>–</w:t>
      </w:r>
      <w:r w:rsidRPr="00400142">
        <w:rPr>
          <w:rFonts w:ascii="Arial" w:hAnsi="Arial" w:cs="Arial"/>
          <w:i/>
          <w:iCs/>
          <w:sz w:val="20"/>
          <w:szCs w:val="20"/>
          <w:u w:val="single"/>
        </w:rPr>
        <w:t xml:space="preserve"> Besteksnr. …</w:t>
      </w:r>
      <w:r w:rsidRPr="00400142">
        <w:rPr>
          <w:rStyle w:val="Voetnootmarkering"/>
          <w:rFonts w:ascii="Arial" w:hAnsi="Arial" w:cs="Arial"/>
          <w:i/>
          <w:iCs/>
          <w:sz w:val="20"/>
          <w:szCs w:val="20"/>
          <w:u w:val="single"/>
        </w:rPr>
        <w:footnoteReference w:id="2"/>
      </w:r>
      <w:r w:rsidRPr="00400142">
        <w:rPr>
          <w:rFonts w:ascii="Arial" w:hAnsi="Arial" w:cs="Arial"/>
          <w:i/>
          <w:iCs/>
          <w:sz w:val="20"/>
          <w:szCs w:val="20"/>
          <w:u w:val="single"/>
        </w:rPr>
        <w:t xml:space="preserve"> – Corona-virus/Covid-19 – </w:t>
      </w:r>
      <w:bookmarkStart w:id="1" w:name="_Hlk36392328"/>
      <w:r w:rsidRPr="00400142">
        <w:rPr>
          <w:rFonts w:ascii="Arial" w:hAnsi="Arial" w:cs="Arial"/>
          <w:i/>
          <w:iCs/>
          <w:sz w:val="20"/>
          <w:szCs w:val="20"/>
          <w:u w:val="single"/>
        </w:rPr>
        <w:t xml:space="preserve">betwisting </w:t>
      </w:r>
      <w:bookmarkEnd w:id="1"/>
      <w:r w:rsidRPr="00400142">
        <w:rPr>
          <w:rFonts w:ascii="Arial" w:hAnsi="Arial" w:cs="Arial"/>
          <w:i/>
          <w:iCs/>
          <w:sz w:val="20"/>
          <w:szCs w:val="20"/>
          <w:u w:val="single"/>
        </w:rPr>
        <w:t xml:space="preserve">om de werken te hernemen </w:t>
      </w:r>
      <w:r w:rsidR="00400142">
        <w:rPr>
          <w:rFonts w:ascii="Arial" w:hAnsi="Arial" w:cs="Arial"/>
          <w:i/>
          <w:iCs/>
          <w:sz w:val="20"/>
          <w:szCs w:val="20"/>
          <w:u w:val="single"/>
        </w:rPr>
        <w:t>–</w:t>
      </w:r>
      <w:r w:rsidRPr="00400142">
        <w:rPr>
          <w:rFonts w:ascii="Arial" w:hAnsi="Arial" w:cs="Arial"/>
          <w:i/>
          <w:iCs/>
          <w:sz w:val="20"/>
          <w:szCs w:val="20"/>
          <w:u w:val="single"/>
        </w:rPr>
        <w:t xml:space="preserve"> herhaling melding handhaving stillegging werf en de impact op de opdracht</w:t>
      </w:r>
    </w:p>
    <w:p w14:paraId="636DF32F" w14:textId="77777777" w:rsidR="00E661CD" w:rsidRPr="00400142" w:rsidRDefault="00E661CD" w:rsidP="00400142">
      <w:pPr>
        <w:spacing w:before="120" w:after="240" w:line="240" w:lineRule="auto"/>
        <w:rPr>
          <w:rFonts w:ascii="Arial" w:hAnsi="Arial" w:cs="Arial"/>
          <w:sz w:val="20"/>
          <w:szCs w:val="20"/>
          <w:u w:val="single"/>
        </w:rPr>
      </w:pPr>
    </w:p>
    <w:p w14:paraId="0C17397B" w14:textId="77777777"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 xml:space="preserve">We hebben uw schrijven om de </w:t>
      </w:r>
      <w:bookmarkStart w:id="2" w:name="_Hlk36392659"/>
      <w:r w:rsidRPr="00400142">
        <w:rPr>
          <w:rFonts w:ascii="Arial" w:hAnsi="Arial" w:cs="Arial"/>
          <w:sz w:val="20"/>
          <w:szCs w:val="20"/>
        </w:rPr>
        <w:t>werken op bovenvermelde werf te hervatten</w:t>
      </w:r>
      <w:bookmarkEnd w:id="2"/>
      <w:r w:rsidRPr="00400142">
        <w:rPr>
          <w:rFonts w:ascii="Arial" w:hAnsi="Arial" w:cs="Arial"/>
          <w:sz w:val="20"/>
          <w:szCs w:val="20"/>
        </w:rPr>
        <w:t>, goed ontvangen.</w:t>
      </w:r>
    </w:p>
    <w:p w14:paraId="3CD0A7D0" w14:textId="1A321FA9"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In de gegeven omstandigheden is dit voor onze onderneming evenwel niet mogelijk. Wij herinneren u eraan dat dit het geval is om volgende redenen</w:t>
      </w:r>
      <w:bookmarkStart w:id="3" w:name="_Hlk35620138"/>
      <w:bookmarkStart w:id="4" w:name="_Hlk35621432"/>
      <w:r w:rsidRPr="00400142">
        <w:rPr>
          <w:rStyle w:val="Voetnootmarkering"/>
          <w:rFonts w:ascii="Arial" w:hAnsi="Arial" w:cs="Arial"/>
          <w:sz w:val="20"/>
          <w:szCs w:val="20"/>
        </w:rPr>
        <w:footnoteReference w:id="3"/>
      </w:r>
      <w:r w:rsidRPr="00400142">
        <w:rPr>
          <w:rFonts w:ascii="Arial" w:hAnsi="Arial" w:cs="Arial"/>
          <w:sz w:val="20"/>
          <w:szCs w:val="20"/>
        </w:rPr>
        <w:t xml:space="preserve"> :</w:t>
      </w:r>
    </w:p>
    <w:p w14:paraId="63E85444" w14:textId="51CA49A7" w:rsidR="00E661CD" w:rsidRPr="00400142" w:rsidRDefault="00400142" w:rsidP="00400142">
      <w:pPr>
        <w:spacing w:before="120" w:after="240" w:line="240" w:lineRule="auto"/>
        <w:rPr>
          <w:rFonts w:ascii="Arial" w:eastAsia="Times New Roman" w:hAnsi="Arial" w:cs="Arial"/>
          <w:color w:val="00B050"/>
          <w:sz w:val="20"/>
          <w:szCs w:val="20"/>
          <w:lang w:eastAsia="nl-BE"/>
        </w:rPr>
      </w:pPr>
      <w:r>
        <w:rPr>
          <w:rFonts w:ascii="Arial" w:eastAsia="Times New Roman" w:hAnsi="Arial" w:cs="Arial"/>
          <w:color w:val="00B050"/>
          <w:sz w:val="20"/>
          <w:szCs w:val="20"/>
          <w:lang w:eastAsia="nl-BE"/>
        </w:rPr>
        <w:t>I</w:t>
      </w:r>
      <w:r w:rsidR="00E661CD" w:rsidRPr="00400142">
        <w:rPr>
          <w:rFonts w:ascii="Arial" w:eastAsia="Times New Roman" w:hAnsi="Arial" w:cs="Arial"/>
          <w:color w:val="00B050"/>
          <w:sz w:val="20"/>
          <w:szCs w:val="20"/>
          <w:lang w:eastAsia="nl-BE"/>
        </w:rPr>
        <w:t xml:space="preserve">.v.m. </w:t>
      </w:r>
      <w:r w:rsidR="00E661CD" w:rsidRPr="00F71A44">
        <w:rPr>
          <w:rFonts w:ascii="Arial" w:eastAsia="Times New Roman" w:hAnsi="Arial" w:cs="Arial"/>
          <w:b/>
          <w:bCs/>
          <w:color w:val="00B050"/>
          <w:sz w:val="20"/>
          <w:szCs w:val="20"/>
          <w:u w:val="single"/>
          <w:lang w:eastAsia="nl-BE"/>
        </w:rPr>
        <w:t>het personeel</w:t>
      </w:r>
      <w:r w:rsidR="00E661CD" w:rsidRPr="00400142">
        <w:rPr>
          <w:rFonts w:ascii="Arial" w:eastAsia="Times New Roman" w:hAnsi="Arial" w:cs="Arial"/>
          <w:color w:val="00B050"/>
          <w:sz w:val="20"/>
          <w:szCs w:val="20"/>
          <w:lang w:eastAsia="nl-BE"/>
        </w:rPr>
        <w:t>, nodig voor de uitvoering van werken</w:t>
      </w:r>
      <w:r w:rsidR="00E661CD" w:rsidRPr="00400142">
        <w:rPr>
          <w:rStyle w:val="Voetnootmarkering"/>
          <w:rFonts w:ascii="Arial" w:hAnsi="Arial" w:cs="Arial"/>
          <w:color w:val="00B050"/>
          <w:sz w:val="20"/>
          <w:szCs w:val="20"/>
        </w:rPr>
        <w:footnoteReference w:id="4"/>
      </w:r>
      <w:r>
        <w:rPr>
          <w:rFonts w:ascii="Arial" w:hAnsi="Arial" w:cs="Arial"/>
          <w:color w:val="00B050"/>
          <w:sz w:val="20"/>
          <w:szCs w:val="20"/>
        </w:rPr>
        <w:t xml:space="preserve"> :</w:t>
      </w:r>
    </w:p>
    <w:p w14:paraId="62F5967C" w14:textId="77777777" w:rsidR="00E661CD" w:rsidRPr="00400142" w:rsidRDefault="00E661CD" w:rsidP="00400142">
      <w:pPr>
        <w:pStyle w:val="Lijstalinea"/>
        <w:numPr>
          <w:ilvl w:val="0"/>
          <w:numId w:val="23"/>
        </w:numPr>
        <w:spacing w:before="120" w:after="120" w:line="240" w:lineRule="auto"/>
        <w:ind w:left="714" w:hanging="357"/>
        <w:contextualSpacing w:val="0"/>
        <w:rPr>
          <w:rFonts w:ascii="Arial" w:eastAsia="Times New Roman" w:hAnsi="Arial" w:cs="Arial"/>
          <w:color w:val="00B050"/>
          <w:sz w:val="20"/>
          <w:szCs w:val="20"/>
          <w:lang w:eastAsia="nl-BE"/>
        </w:rPr>
      </w:pPr>
      <w:r w:rsidRPr="00400142">
        <w:rPr>
          <w:rFonts w:ascii="Arial" w:hAnsi="Arial" w:cs="Arial"/>
          <w:color w:val="00B050"/>
          <w:sz w:val="20"/>
          <w:szCs w:val="20"/>
        </w:rPr>
        <w:t xml:space="preserve">Thuiswerk behoort uiteraard niet tot de mogelijkheden voor werken die op de werf of in atelier moeten uitgevoerd worden. </w:t>
      </w:r>
    </w:p>
    <w:p w14:paraId="029AEE77" w14:textId="77777777" w:rsidR="00E661CD" w:rsidRPr="00400142" w:rsidRDefault="00E661CD" w:rsidP="00400142">
      <w:pPr>
        <w:pStyle w:val="Lijstalinea"/>
        <w:numPr>
          <w:ilvl w:val="0"/>
          <w:numId w:val="23"/>
        </w:numPr>
        <w:spacing w:before="120" w:after="120" w:line="240" w:lineRule="auto"/>
        <w:ind w:left="714" w:hanging="357"/>
        <w:contextualSpacing w:val="0"/>
        <w:rPr>
          <w:rFonts w:ascii="Arial" w:eastAsia="Times New Roman" w:hAnsi="Arial" w:cs="Arial"/>
          <w:color w:val="00B050"/>
          <w:sz w:val="20"/>
          <w:szCs w:val="20"/>
          <w:lang w:eastAsia="nl-BE"/>
        </w:rPr>
      </w:pPr>
      <w:r w:rsidRPr="00400142">
        <w:rPr>
          <w:rFonts w:ascii="Arial" w:hAnsi="Arial" w:cs="Arial"/>
          <w:color w:val="00B050"/>
          <w:sz w:val="20"/>
          <w:szCs w:val="20"/>
        </w:rPr>
        <w:t>De situatie op de werf laat niet toe te garanderen dat de gezondheidsregels worden gewaarborgd. Spreiding van de arbeiders is onvoldoende mogelijk</w:t>
      </w:r>
    </w:p>
    <w:p w14:paraId="0CBAEF6D" w14:textId="7726A18E" w:rsidR="00E661CD" w:rsidRPr="00400142" w:rsidRDefault="00E661CD" w:rsidP="00400142">
      <w:pPr>
        <w:pStyle w:val="Lijstalinea"/>
        <w:numPr>
          <w:ilvl w:val="0"/>
          <w:numId w:val="23"/>
        </w:numPr>
        <w:spacing w:before="120" w:after="120" w:line="240" w:lineRule="auto"/>
        <w:ind w:left="714" w:hanging="357"/>
        <w:contextualSpacing w:val="0"/>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Wij kunnen in het collectief vervoer de maatregel inzake social distancing niet naleven. Er zijn geen valabele alternatieven voorhanden om onze arbeiders naar en van de werf te vervoeren.</w:t>
      </w:r>
    </w:p>
    <w:p w14:paraId="7A7FD1CF" w14:textId="5B9CE734" w:rsidR="00E661CD" w:rsidRPr="00400142" w:rsidRDefault="00E661CD" w:rsidP="00400142">
      <w:pPr>
        <w:numPr>
          <w:ilvl w:val="0"/>
          <w:numId w:val="23"/>
        </w:numPr>
        <w:tabs>
          <w:tab w:val="left" w:pos="284"/>
        </w:tabs>
        <w:spacing w:before="120" w:after="240" w:line="240" w:lineRule="auto"/>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 xml:space="preserve">Personeel dat cruciaal is voor de uitvoering van de werken blijft afwezig omwille van </w:t>
      </w:r>
    </w:p>
    <w:p w14:paraId="14A0DF4A" w14:textId="77777777" w:rsidR="00E661CD" w:rsidRPr="00400142" w:rsidRDefault="00E661CD" w:rsidP="00400142">
      <w:pPr>
        <w:pStyle w:val="Lijstalinea"/>
        <w:numPr>
          <w:ilvl w:val="0"/>
          <w:numId w:val="24"/>
        </w:numPr>
        <w:spacing w:before="120" w:after="120" w:line="240" w:lineRule="auto"/>
        <w:ind w:left="1066" w:hanging="357"/>
        <w:contextualSpacing w:val="0"/>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Het zelf besmet zijn en daardoor verplicht in afzondering zijn;</w:t>
      </w:r>
    </w:p>
    <w:p w14:paraId="7AA2D034" w14:textId="77777777" w:rsidR="00E661CD" w:rsidRPr="00400142" w:rsidRDefault="00E661CD" w:rsidP="00400142">
      <w:pPr>
        <w:pStyle w:val="Lijstalinea"/>
        <w:numPr>
          <w:ilvl w:val="0"/>
          <w:numId w:val="24"/>
        </w:numPr>
        <w:spacing w:before="120" w:after="120" w:line="240" w:lineRule="auto"/>
        <w:ind w:left="1066" w:hanging="357"/>
        <w:contextualSpacing w:val="0"/>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Het in afzondering zijn als gevolg van de besmetting van hun gezinslid;</w:t>
      </w:r>
    </w:p>
    <w:p w14:paraId="531A4F2E" w14:textId="77777777" w:rsidR="00E661CD" w:rsidRPr="00400142" w:rsidRDefault="00E661CD" w:rsidP="00400142">
      <w:pPr>
        <w:pStyle w:val="Lijstalinea"/>
        <w:numPr>
          <w:ilvl w:val="0"/>
          <w:numId w:val="24"/>
        </w:numPr>
        <w:spacing w:before="120" w:after="120" w:line="240" w:lineRule="auto"/>
        <w:ind w:left="1066" w:hanging="357"/>
        <w:contextualSpacing w:val="0"/>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Het niet komen opdagen uit vrees voor besmetting;</w:t>
      </w:r>
    </w:p>
    <w:p w14:paraId="335C6DF4" w14:textId="77777777" w:rsidR="00E661CD" w:rsidRPr="00400142" w:rsidRDefault="00E661CD" w:rsidP="00400142">
      <w:pPr>
        <w:pStyle w:val="Lijstalinea"/>
        <w:numPr>
          <w:ilvl w:val="0"/>
          <w:numId w:val="24"/>
        </w:numPr>
        <w:spacing w:before="120" w:after="240" w:line="240" w:lineRule="auto"/>
        <w:ind w:left="1066" w:hanging="357"/>
        <w:contextualSpacing w:val="0"/>
        <w:rPr>
          <w:rFonts w:ascii="Arial" w:eastAsia="Times New Roman" w:hAnsi="Arial" w:cs="Arial"/>
          <w:color w:val="00B050"/>
          <w:sz w:val="20"/>
          <w:szCs w:val="20"/>
          <w:lang w:eastAsia="nl-BE"/>
        </w:rPr>
      </w:pPr>
      <w:r w:rsidRPr="00400142">
        <w:rPr>
          <w:rFonts w:ascii="Arial" w:eastAsia="Times New Roman" w:hAnsi="Arial" w:cs="Arial"/>
          <w:color w:val="00B050"/>
          <w:sz w:val="20"/>
          <w:szCs w:val="20"/>
          <w:lang w:eastAsia="nl-BE"/>
        </w:rPr>
        <w:t>De verplichte opvang van de kinderen thuis,</w:t>
      </w:r>
    </w:p>
    <w:p w14:paraId="7BF30619" w14:textId="77777777" w:rsidR="00E661CD" w:rsidRPr="00400142" w:rsidRDefault="00E661CD" w:rsidP="00400142">
      <w:pPr>
        <w:numPr>
          <w:ilvl w:val="0"/>
          <w:numId w:val="25"/>
        </w:numPr>
        <w:tabs>
          <w:tab w:val="left" w:pos="284"/>
        </w:tabs>
        <w:spacing w:before="120" w:after="240" w:line="240" w:lineRule="auto"/>
        <w:rPr>
          <w:rFonts w:ascii="Arial" w:eastAsia="Times New Roman" w:hAnsi="Arial" w:cs="Arial"/>
          <w:color w:val="00B050"/>
          <w:sz w:val="20"/>
          <w:szCs w:val="20"/>
          <w:lang w:eastAsia="nl-NL"/>
        </w:rPr>
      </w:pPr>
      <w:r w:rsidRPr="00400142">
        <w:rPr>
          <w:rFonts w:ascii="Arial" w:eastAsia="Times New Roman" w:hAnsi="Arial" w:cs="Arial"/>
          <w:color w:val="00B050"/>
          <w:sz w:val="20"/>
          <w:szCs w:val="20"/>
          <w:lang w:eastAsia="nl-NL"/>
        </w:rPr>
        <w:t>Onze onderaannemers worden met gelijkaardige problematieken geconfronteerd en zijn niet meer/onvoldoende beschikbaar om de werken verder te zetten.</w:t>
      </w:r>
    </w:p>
    <w:p w14:paraId="249991B3" w14:textId="3F5FBF88" w:rsidR="00E661CD" w:rsidRPr="00400142" w:rsidRDefault="00400142" w:rsidP="00400142">
      <w:pPr>
        <w:tabs>
          <w:tab w:val="left" w:pos="284"/>
        </w:tabs>
        <w:spacing w:before="120" w:after="240" w:line="240" w:lineRule="auto"/>
        <w:rPr>
          <w:rFonts w:ascii="Arial" w:eastAsia="Times New Roman" w:hAnsi="Arial" w:cs="Arial"/>
          <w:color w:val="00B050"/>
          <w:sz w:val="20"/>
          <w:szCs w:val="20"/>
          <w:lang w:eastAsia="nl-NL"/>
        </w:rPr>
      </w:pPr>
      <w:r>
        <w:rPr>
          <w:rFonts w:ascii="Arial" w:eastAsia="Times New Roman" w:hAnsi="Arial" w:cs="Arial"/>
          <w:color w:val="00B050"/>
          <w:sz w:val="20"/>
          <w:szCs w:val="20"/>
          <w:lang w:eastAsia="nl-NL"/>
        </w:rPr>
        <w:lastRenderedPageBreak/>
        <w:t>I</w:t>
      </w:r>
      <w:r w:rsidR="00E661CD" w:rsidRPr="00400142">
        <w:rPr>
          <w:rFonts w:ascii="Arial" w:eastAsia="Times New Roman" w:hAnsi="Arial" w:cs="Arial"/>
          <w:color w:val="00B050"/>
          <w:sz w:val="20"/>
          <w:szCs w:val="20"/>
          <w:lang w:eastAsia="nl-NL"/>
        </w:rPr>
        <w:t xml:space="preserve">.v.m. </w:t>
      </w:r>
      <w:r w:rsidR="00E661CD" w:rsidRPr="00F71A44">
        <w:rPr>
          <w:rFonts w:ascii="Arial" w:eastAsia="Times New Roman" w:hAnsi="Arial" w:cs="Arial"/>
          <w:b/>
          <w:bCs/>
          <w:color w:val="00B050"/>
          <w:sz w:val="20"/>
          <w:szCs w:val="20"/>
          <w:u w:val="single"/>
          <w:lang w:eastAsia="nl-NL"/>
        </w:rPr>
        <w:t>het materieel</w:t>
      </w:r>
      <w:r w:rsidR="00E661CD" w:rsidRPr="00400142">
        <w:rPr>
          <w:rFonts w:ascii="Arial" w:eastAsia="Times New Roman" w:hAnsi="Arial" w:cs="Arial"/>
          <w:color w:val="00B050"/>
          <w:sz w:val="20"/>
          <w:szCs w:val="20"/>
          <w:lang w:eastAsia="nl-NL"/>
        </w:rPr>
        <w:t xml:space="preserve">, nodig voor de uitvoering: </w:t>
      </w:r>
    </w:p>
    <w:p w14:paraId="23447EEC" w14:textId="4E0CC839" w:rsidR="00E661CD" w:rsidRPr="00400142" w:rsidRDefault="00400142" w:rsidP="00F71A44">
      <w:pPr>
        <w:pStyle w:val="Lijstalinea"/>
        <w:numPr>
          <w:ilvl w:val="0"/>
          <w:numId w:val="26"/>
        </w:numPr>
        <w:spacing w:before="120" w:after="120" w:line="240" w:lineRule="auto"/>
        <w:ind w:left="714" w:hanging="357"/>
        <w:contextualSpacing w:val="0"/>
        <w:rPr>
          <w:rFonts w:ascii="Arial" w:eastAsia="Times New Roman" w:hAnsi="Arial" w:cs="Arial"/>
          <w:color w:val="00B050"/>
          <w:sz w:val="20"/>
          <w:szCs w:val="20"/>
          <w:lang w:eastAsia="nl-BE"/>
        </w:rPr>
      </w:pPr>
      <w:r>
        <w:rPr>
          <w:rFonts w:ascii="Arial" w:eastAsia="Times New Roman" w:hAnsi="Arial" w:cs="Arial"/>
          <w:noProof/>
          <w:sz w:val="20"/>
          <w:szCs w:val="20"/>
          <w:lang w:eastAsia="nl-BE"/>
        </w:rPr>
        <w:drawing>
          <wp:anchor distT="0" distB="0" distL="114300" distR="114300" simplePos="0" relativeHeight="251659264" behindDoc="1" locked="0" layoutInCell="1" allowOverlap="1" wp14:anchorId="741E5395" wp14:editId="333AC08F">
            <wp:simplePos x="0" y="0"/>
            <wp:positionH relativeFrom="column">
              <wp:posOffset>-3810</wp:posOffset>
            </wp:positionH>
            <wp:positionV relativeFrom="paragraph">
              <wp:posOffset>233680</wp:posOffset>
            </wp:positionV>
            <wp:extent cx="5400040" cy="541972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ng"/>
                    <pic:cNvPicPr/>
                  </pic:nvPicPr>
                  <pic:blipFill>
                    <a:blip r:embed="rId8">
                      <a:alphaModFix amt="70000"/>
                    </a:blip>
                    <a:stretch>
                      <a:fillRect/>
                    </a:stretch>
                  </pic:blipFill>
                  <pic:spPr>
                    <a:xfrm>
                      <a:off x="0" y="0"/>
                      <a:ext cx="5400040" cy="5419725"/>
                    </a:xfrm>
                    <a:prstGeom prst="rect">
                      <a:avLst/>
                    </a:prstGeom>
                  </pic:spPr>
                </pic:pic>
              </a:graphicData>
            </a:graphic>
          </wp:anchor>
        </w:drawing>
      </w:r>
      <w:r w:rsidR="00E661CD" w:rsidRPr="00400142">
        <w:rPr>
          <w:rFonts w:ascii="Arial" w:eastAsia="Times New Roman" w:hAnsi="Arial" w:cs="Arial"/>
          <w:color w:val="00B050"/>
          <w:sz w:val="20"/>
          <w:szCs w:val="20"/>
          <w:lang w:eastAsia="nl-BE"/>
        </w:rPr>
        <w:t xml:space="preserve">Leveranciers kunnen bepaalde materialen niet of slechts deels leveren. </w:t>
      </w:r>
    </w:p>
    <w:p w14:paraId="15C5F7CF" w14:textId="63D30737" w:rsidR="00E661CD" w:rsidRPr="00400142" w:rsidRDefault="00E661CD" w:rsidP="00F71A44">
      <w:pPr>
        <w:pStyle w:val="Lijstalinea"/>
        <w:numPr>
          <w:ilvl w:val="0"/>
          <w:numId w:val="26"/>
        </w:numPr>
        <w:spacing w:before="120" w:after="120" w:line="240" w:lineRule="auto"/>
        <w:ind w:left="714" w:hanging="357"/>
        <w:contextualSpacing w:val="0"/>
        <w:rPr>
          <w:rFonts w:ascii="Arial" w:eastAsia="Times New Roman" w:hAnsi="Arial" w:cs="Arial"/>
          <w:color w:val="00B050"/>
          <w:sz w:val="20"/>
          <w:szCs w:val="20"/>
          <w:lang w:eastAsia="nl-BE"/>
        </w:rPr>
      </w:pPr>
      <w:r w:rsidRPr="00400142">
        <w:rPr>
          <w:rFonts w:ascii="Arial" w:hAnsi="Arial" w:cs="Arial"/>
          <w:color w:val="00B050"/>
          <w:sz w:val="20"/>
          <w:szCs w:val="20"/>
        </w:rPr>
        <w:t xml:space="preserve">Door het stilleggen van de productie in </w:t>
      </w:r>
      <w:r w:rsidRPr="00400142">
        <w:rPr>
          <w:rFonts w:ascii="Arial" w:hAnsi="Arial" w:cs="Arial"/>
          <w:color w:val="00B050"/>
          <w:sz w:val="20"/>
          <w:szCs w:val="20"/>
          <w:highlight w:val="yellow"/>
        </w:rPr>
        <w:t>[…] [diverse Europese landen]</w:t>
      </w:r>
      <w:r w:rsidRPr="00400142">
        <w:rPr>
          <w:rFonts w:ascii="Arial" w:hAnsi="Arial" w:cs="Arial"/>
          <w:color w:val="00B050"/>
          <w:sz w:val="20"/>
          <w:szCs w:val="20"/>
        </w:rPr>
        <w:t xml:space="preserve"> beschikken wij niet over </w:t>
      </w:r>
      <w:r w:rsidRPr="00400142">
        <w:rPr>
          <w:rFonts w:ascii="Arial" w:hAnsi="Arial" w:cs="Arial"/>
          <w:color w:val="00B050"/>
          <w:sz w:val="20"/>
          <w:szCs w:val="20"/>
          <w:highlight w:val="yellow"/>
        </w:rPr>
        <w:t>[bepaalde]</w:t>
      </w:r>
      <w:r w:rsidRPr="00400142">
        <w:rPr>
          <w:rFonts w:ascii="Arial" w:hAnsi="Arial" w:cs="Arial"/>
          <w:color w:val="00B050"/>
          <w:sz w:val="20"/>
          <w:szCs w:val="20"/>
        </w:rPr>
        <w:t xml:space="preserve"> materialen, noodzakelijk voor de voortzetting van de werf.</w:t>
      </w:r>
    </w:p>
    <w:p w14:paraId="66C06C08" w14:textId="77777777" w:rsidR="00E661CD" w:rsidRPr="00400142" w:rsidRDefault="00E661CD" w:rsidP="00400142">
      <w:pPr>
        <w:pStyle w:val="Lijstalinea"/>
        <w:numPr>
          <w:ilvl w:val="0"/>
          <w:numId w:val="26"/>
        </w:numPr>
        <w:spacing w:before="120" w:after="240" w:line="240" w:lineRule="auto"/>
        <w:contextualSpacing w:val="0"/>
        <w:rPr>
          <w:rFonts w:ascii="Arial" w:eastAsia="Times New Roman" w:hAnsi="Arial" w:cs="Arial"/>
          <w:color w:val="00B050"/>
          <w:sz w:val="20"/>
          <w:szCs w:val="20"/>
          <w:lang w:eastAsia="nl-BE"/>
        </w:rPr>
      </w:pPr>
      <w:r w:rsidRPr="00400142">
        <w:rPr>
          <w:rFonts w:ascii="Arial" w:hAnsi="Arial" w:cs="Arial"/>
          <w:color w:val="00B050"/>
          <w:sz w:val="20"/>
          <w:szCs w:val="20"/>
        </w:rPr>
        <w:t>Art 5 van de Welzijnswet verplicht ons de nodige maatregelen te treffen ter bevordering van het welzijn van de werknemers bij uitvoering van hun werk. Het gebruik van noodzakelijke PBM’s, die wij momenteel, gelet op de grote tekorten inzake mondmaskers, niet ter beschikking hebben, maakt het voor ons onmogelijk de werkzaamheden op een veilige manier verder te zetten.</w:t>
      </w:r>
    </w:p>
    <w:p w14:paraId="575AE7DB" w14:textId="77777777"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 xml:space="preserve">Derhalve zien wij ons dan ook genoodzaakt onze activiteiten die kaderen in deze opdracht te blijven opschorten. Wij zijn daartoe </w:t>
      </w:r>
      <w:r w:rsidRPr="00F71A44">
        <w:rPr>
          <w:rFonts w:ascii="Arial" w:hAnsi="Arial" w:cs="Arial"/>
          <w:b/>
          <w:bCs/>
          <w:sz w:val="20"/>
          <w:szCs w:val="20"/>
        </w:rPr>
        <w:t>wettelijk verplicht</w:t>
      </w:r>
      <w:r w:rsidRPr="00400142">
        <w:rPr>
          <w:rFonts w:ascii="Arial" w:hAnsi="Arial" w:cs="Arial"/>
          <w:sz w:val="20"/>
          <w:szCs w:val="20"/>
        </w:rPr>
        <w:t xml:space="preserve">. In de gegeven omstandigheden hebben wij geen keuze. Wij verwijzen in dat verband naar art. 2 van het Ministerieel Besluit van 18.03.2020. De verplichtingen opgelegd middels dit Ministerieel Besluit primeren en verhinderen tijdelijk de uitvoering van onze contractuele verplichtingen. </w:t>
      </w:r>
    </w:p>
    <w:p w14:paraId="520A6A2B" w14:textId="77777777" w:rsidR="00E661CD" w:rsidRPr="00400142" w:rsidRDefault="00E661CD" w:rsidP="00400142">
      <w:pPr>
        <w:pStyle w:val="Default"/>
        <w:spacing w:before="120" w:after="240"/>
        <w:jc w:val="both"/>
        <w:rPr>
          <w:rFonts w:ascii="Arial" w:hAnsi="Arial" w:cs="Arial"/>
          <w:color w:val="auto"/>
          <w:sz w:val="20"/>
          <w:szCs w:val="20"/>
        </w:rPr>
      </w:pPr>
      <w:r w:rsidRPr="00400142">
        <w:rPr>
          <w:rFonts w:ascii="Arial" w:hAnsi="Arial" w:cs="Arial"/>
          <w:color w:val="auto"/>
          <w:sz w:val="20"/>
          <w:szCs w:val="20"/>
        </w:rPr>
        <w:t xml:space="preserve">Mocht zich, in het kader van deze opdracht, toch een uitvoering van een essentiële dienst opdringen, dan verzoeken wij u om ons een geschreven bevel tot uitvoering over te maken, met (i) verantwoording inzake het </w:t>
      </w:r>
      <w:r w:rsidRPr="00400142">
        <w:rPr>
          <w:rFonts w:ascii="Arial" w:hAnsi="Arial" w:cs="Arial"/>
          <w:sz w:val="20"/>
          <w:szCs w:val="20"/>
        </w:rPr>
        <w:t xml:space="preserve">strikt noodzakelijk en essentieel zijn van de betrokken werken alsook (ii) de </w:t>
      </w:r>
      <w:r w:rsidRPr="00400142">
        <w:rPr>
          <w:rFonts w:ascii="Arial" w:hAnsi="Arial" w:cs="Arial"/>
          <w:color w:val="auto"/>
          <w:sz w:val="20"/>
          <w:szCs w:val="20"/>
        </w:rPr>
        <w:t>omschrijving van de uit te voeren werkzaamheden en (iii) het tijdskader binnen dewelke deze werkzaamheden moeten uitgevoerd worden. We zullen dan onderzoeken in welke mate wij deze werkzaamheden kunnen uitvoeren.</w:t>
      </w:r>
    </w:p>
    <w:p w14:paraId="0083A498" w14:textId="6510BC18" w:rsidR="00E661CD" w:rsidRPr="00400142" w:rsidRDefault="00E661CD" w:rsidP="00400142">
      <w:pPr>
        <w:pStyle w:val="Default"/>
        <w:spacing w:before="120" w:after="240"/>
        <w:jc w:val="both"/>
        <w:rPr>
          <w:rFonts w:ascii="Arial" w:eastAsia="Times New Roman" w:hAnsi="Arial" w:cs="Arial"/>
          <w:sz w:val="20"/>
          <w:szCs w:val="20"/>
          <w:lang w:eastAsia="nl-BE"/>
        </w:rPr>
      </w:pPr>
      <w:r w:rsidRPr="00400142">
        <w:rPr>
          <w:rFonts w:ascii="Arial" w:hAnsi="Arial" w:cs="Arial"/>
          <w:color w:val="auto"/>
          <w:sz w:val="20"/>
          <w:szCs w:val="20"/>
        </w:rPr>
        <w:t xml:space="preserve">Verder vragen wij u om begrip voor de feiten en omstandigheden waarmee onze onderneming geconfronteerd wordt. </w:t>
      </w:r>
      <w:bookmarkEnd w:id="3"/>
      <w:bookmarkEnd w:id="4"/>
      <w:r w:rsidRPr="00400142">
        <w:rPr>
          <w:rFonts w:ascii="Arial" w:eastAsia="Times New Roman" w:hAnsi="Arial" w:cs="Arial"/>
          <w:sz w:val="20"/>
          <w:szCs w:val="20"/>
          <w:lang w:eastAsia="nl-BE"/>
        </w:rPr>
        <w:t xml:space="preserve">Ook wij werden liever niet geconfronteerd met deze feiten en omstandigheden die wij helaas niet konden </w:t>
      </w:r>
      <w:r w:rsidRPr="00400142">
        <w:rPr>
          <w:rFonts w:ascii="Arial" w:hAnsi="Arial" w:cs="Arial"/>
          <w:sz w:val="20"/>
          <w:szCs w:val="20"/>
        </w:rPr>
        <w:t>voorzien, niet konden vermijden noch ontwijken.</w:t>
      </w:r>
    </w:p>
    <w:p w14:paraId="2C352FC1" w14:textId="5F16F82A"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 xml:space="preserve">Wij brengen u in herinnering dat het momenteel echter niet mogelijk is om te voorzien wat de uiteindelijke impact op deze werf zal zijn, maar we kunnen u alvast, ter informatie en ten bewarende titel en onverminderd eventuele andere schade, een schatting van de kostprijs [per dag] [of per week] meedelen. Deze schatting bedraagt ongeveer € </w:t>
      </w:r>
      <w:r w:rsidRPr="00400142">
        <w:rPr>
          <w:rFonts w:ascii="Arial" w:hAnsi="Arial" w:cs="Arial"/>
          <w:sz w:val="20"/>
          <w:szCs w:val="20"/>
          <w:highlight w:val="yellow"/>
        </w:rPr>
        <w:t>……………………</w:t>
      </w:r>
      <w:r w:rsidRPr="00400142">
        <w:rPr>
          <w:rFonts w:ascii="Arial" w:hAnsi="Arial" w:cs="Arial"/>
          <w:sz w:val="20"/>
          <w:szCs w:val="20"/>
        </w:rPr>
        <w:t xml:space="preserve"> [per dag] [per week]. Daarenboven zal de uitvoeringstermijn met minstens</w:t>
      </w:r>
      <w:r w:rsidR="00400142">
        <w:rPr>
          <w:rFonts w:ascii="Arial" w:hAnsi="Arial" w:cs="Arial"/>
          <w:sz w:val="20"/>
          <w:szCs w:val="20"/>
          <w:lang w:val="nl-NL"/>
        </w:rPr>
        <w:t xml:space="preserve"> </w:t>
      </w:r>
      <w:r w:rsidRPr="00400142">
        <w:rPr>
          <w:rFonts w:ascii="Arial" w:hAnsi="Arial" w:cs="Arial"/>
          <w:sz w:val="20"/>
          <w:szCs w:val="20"/>
          <w:highlight w:val="yellow"/>
        </w:rPr>
        <w:t>…………</w:t>
      </w:r>
      <w:r w:rsidR="00400142">
        <w:rPr>
          <w:rFonts w:ascii="Arial" w:hAnsi="Arial" w:cs="Arial"/>
          <w:sz w:val="20"/>
          <w:szCs w:val="20"/>
          <w:lang w:val="nl-NL"/>
        </w:rPr>
        <w:t xml:space="preserve"> </w:t>
      </w:r>
      <w:r w:rsidRPr="00400142">
        <w:rPr>
          <w:rFonts w:ascii="Arial" w:hAnsi="Arial" w:cs="Arial"/>
          <w:sz w:val="20"/>
          <w:szCs w:val="20"/>
        </w:rPr>
        <w:t>werkdagen moeten verlengd worden.</w:t>
      </w:r>
    </w:p>
    <w:p w14:paraId="771ADB0F" w14:textId="77777777"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We staan uiteraard ter beschikking om met u in overleg te treden om samen te bekijken welke maatregelen we kunnen nemen teneinde de potentiële schade zo veel als mogelijk te beperken en de timing en omstandigheden binnen dewelke de opdracht kan hervat worden vast te leggen</w:t>
      </w:r>
      <w:r w:rsidRPr="00400142">
        <w:rPr>
          <w:rStyle w:val="Voetnootmarkering"/>
          <w:rFonts w:ascii="Arial" w:hAnsi="Arial" w:cs="Arial"/>
          <w:sz w:val="20"/>
          <w:szCs w:val="20"/>
        </w:rPr>
        <w:footnoteReference w:id="5"/>
      </w:r>
      <w:r w:rsidRPr="00400142">
        <w:rPr>
          <w:rFonts w:ascii="Arial" w:hAnsi="Arial" w:cs="Arial"/>
          <w:sz w:val="20"/>
          <w:szCs w:val="20"/>
        </w:rPr>
        <w:t>.</w:t>
      </w:r>
    </w:p>
    <w:p w14:paraId="6705F8DD" w14:textId="77777777" w:rsidR="00E661CD" w:rsidRPr="00400142" w:rsidRDefault="00E661CD" w:rsidP="00400142">
      <w:pPr>
        <w:spacing w:before="120" w:after="240" w:line="240" w:lineRule="auto"/>
        <w:rPr>
          <w:rFonts w:ascii="Arial" w:hAnsi="Arial" w:cs="Arial"/>
          <w:sz w:val="20"/>
          <w:szCs w:val="20"/>
        </w:rPr>
      </w:pPr>
    </w:p>
    <w:p w14:paraId="6B2926E6" w14:textId="77777777" w:rsidR="00E661CD" w:rsidRPr="00400142" w:rsidRDefault="00E661CD" w:rsidP="00400142">
      <w:pPr>
        <w:spacing w:before="120" w:after="240" w:line="240" w:lineRule="auto"/>
        <w:rPr>
          <w:rFonts w:ascii="Arial" w:hAnsi="Arial" w:cs="Arial"/>
          <w:sz w:val="20"/>
          <w:szCs w:val="20"/>
        </w:rPr>
      </w:pPr>
      <w:r w:rsidRPr="00400142">
        <w:rPr>
          <w:rFonts w:ascii="Arial" w:hAnsi="Arial" w:cs="Arial"/>
          <w:sz w:val="20"/>
          <w:szCs w:val="20"/>
        </w:rPr>
        <w:t>Met vriendelijke groeten,</w:t>
      </w:r>
    </w:p>
    <w:p w14:paraId="595B18A3" w14:textId="7F323B30" w:rsidR="00045108" w:rsidRPr="007E0893" w:rsidRDefault="00045108" w:rsidP="007E0893"/>
    <w:sectPr w:rsidR="00045108" w:rsidRPr="007E0893" w:rsidSect="00CE51F7">
      <w:headerReference w:type="default" r:id="rId9"/>
      <w:footerReference w:type="even" r:id="rId10"/>
      <w:footerReference w:type="default" r:id="rId11"/>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2E4D" w14:textId="77777777" w:rsidR="00246A07" w:rsidRDefault="00246A07" w:rsidP="002E297C">
      <w:pPr>
        <w:spacing w:after="0" w:line="240" w:lineRule="auto"/>
      </w:pPr>
      <w:r>
        <w:separator/>
      </w:r>
    </w:p>
  </w:endnote>
  <w:endnote w:type="continuationSeparator" w:id="0">
    <w:p w14:paraId="01F58735" w14:textId="77777777" w:rsidR="00246A07" w:rsidRDefault="00246A07"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A132D9"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1D6D4CBE"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132D9">
      <w:rPr>
        <w:rStyle w:val="Paginanummer"/>
        <w:rFonts w:ascii="Arial" w:hAnsi="Arial" w:cs="Arial"/>
        <w:noProof/>
        <w:sz w:val="18"/>
        <w:szCs w:val="18"/>
      </w:rPr>
      <w:t>2</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8504"/>
    </w:tblGrid>
    <w:tr w:rsidR="00F02AFA" w:rsidRPr="005B1DE7" w14:paraId="598CAD4D" w14:textId="77777777" w:rsidTr="00045108">
      <w:tc>
        <w:tcPr>
          <w:tcW w:w="8504" w:type="dxa"/>
        </w:tcPr>
        <w:p w14:paraId="14DF675A" w14:textId="1818E4B4" w:rsidR="00F02AFA" w:rsidRPr="004A3F4B" w:rsidRDefault="001E3ABD" w:rsidP="00F02AFA">
          <w:pPr>
            <w:pStyle w:val="Voettekst"/>
            <w:spacing w:line="260" w:lineRule="atLeast"/>
            <w:rPr>
              <w:rFonts w:ascii="Arial" w:hAnsi="Arial" w:cs="Arial"/>
              <w:sz w:val="20"/>
              <w:szCs w:val="20"/>
            </w:rPr>
          </w:pPr>
          <w:r>
            <w:rPr>
              <w:rFonts w:ascii="Arial" w:hAnsi="Arial" w:cs="Arial"/>
              <w:sz w:val="20"/>
              <w:szCs w:val="20"/>
            </w:rPr>
            <w:t>02</w:t>
          </w:r>
          <w:r w:rsidR="003274AC">
            <w:rPr>
              <w:rFonts w:ascii="Arial" w:hAnsi="Arial" w:cs="Arial"/>
              <w:sz w:val="20"/>
              <w:szCs w:val="20"/>
            </w:rPr>
            <w:t>.0</w:t>
          </w:r>
          <w:r>
            <w:rPr>
              <w:rFonts w:ascii="Arial" w:hAnsi="Arial" w:cs="Arial"/>
              <w:sz w:val="20"/>
              <w:szCs w:val="20"/>
            </w:rPr>
            <w:t>4</w:t>
          </w:r>
          <w:r w:rsidR="003274AC">
            <w:rPr>
              <w:rFonts w:ascii="Arial" w:hAnsi="Arial" w:cs="Arial"/>
              <w:sz w:val="20"/>
              <w:szCs w:val="20"/>
            </w:rPr>
            <w:t>.2020</w:t>
          </w: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FA71" w14:textId="77777777" w:rsidR="00246A07" w:rsidRDefault="00246A07" w:rsidP="002E297C">
      <w:pPr>
        <w:spacing w:after="0" w:line="240" w:lineRule="auto"/>
      </w:pPr>
      <w:r>
        <w:separator/>
      </w:r>
    </w:p>
  </w:footnote>
  <w:footnote w:type="continuationSeparator" w:id="0">
    <w:p w14:paraId="02C9BDE1" w14:textId="77777777" w:rsidR="00246A07" w:rsidRDefault="00246A07" w:rsidP="002E297C">
      <w:pPr>
        <w:spacing w:after="0" w:line="240" w:lineRule="auto"/>
      </w:pPr>
      <w:r>
        <w:continuationSeparator/>
      </w:r>
    </w:p>
  </w:footnote>
  <w:footnote w:id="1">
    <w:p w14:paraId="24C645FC" w14:textId="77777777" w:rsidR="00E661CD" w:rsidRPr="00400142" w:rsidRDefault="00E661CD" w:rsidP="00E661CD">
      <w:pPr>
        <w:pStyle w:val="Voetnoottekst"/>
        <w:jc w:val="both"/>
        <w:rPr>
          <w:rFonts w:ascii="Arial" w:hAnsi="Arial" w:cs="Arial"/>
          <w:sz w:val="18"/>
          <w:szCs w:val="18"/>
          <w:lang w:val="nl-BE"/>
        </w:rPr>
      </w:pPr>
      <w:r w:rsidRPr="00400142">
        <w:rPr>
          <w:rStyle w:val="Voetnootmarkering"/>
          <w:rFonts w:ascii="Arial" w:hAnsi="Arial" w:cs="Arial"/>
          <w:sz w:val="18"/>
          <w:szCs w:val="18"/>
        </w:rPr>
        <w:footnoteRef/>
      </w:r>
      <w:r w:rsidRPr="00400142">
        <w:rPr>
          <w:rFonts w:ascii="Arial" w:hAnsi="Arial" w:cs="Arial"/>
          <w:sz w:val="18"/>
          <w:szCs w:val="18"/>
          <w:lang w:val="nl-BE"/>
        </w:rPr>
        <w:t xml:space="preserve"> Aanvullen.</w:t>
      </w:r>
    </w:p>
  </w:footnote>
  <w:footnote w:id="2">
    <w:p w14:paraId="657794E9" w14:textId="77777777" w:rsidR="00E661CD" w:rsidRPr="00400142" w:rsidRDefault="00E661CD" w:rsidP="00E661CD">
      <w:pPr>
        <w:pStyle w:val="Voetnoottekst"/>
        <w:jc w:val="both"/>
        <w:rPr>
          <w:rFonts w:ascii="Arial" w:hAnsi="Arial" w:cs="Arial"/>
          <w:sz w:val="18"/>
          <w:szCs w:val="18"/>
          <w:lang w:val="nl-BE"/>
        </w:rPr>
      </w:pPr>
      <w:r w:rsidRPr="00400142">
        <w:rPr>
          <w:rStyle w:val="Voetnootmarkering"/>
          <w:rFonts w:ascii="Arial" w:hAnsi="Arial" w:cs="Arial"/>
          <w:sz w:val="18"/>
          <w:szCs w:val="18"/>
        </w:rPr>
        <w:footnoteRef/>
      </w:r>
      <w:r w:rsidRPr="00400142">
        <w:rPr>
          <w:rFonts w:ascii="Arial" w:hAnsi="Arial" w:cs="Arial"/>
          <w:sz w:val="18"/>
          <w:szCs w:val="18"/>
          <w:lang w:val="nl-BE"/>
        </w:rPr>
        <w:t xml:space="preserve"> Aanvullen.</w:t>
      </w:r>
    </w:p>
  </w:footnote>
  <w:footnote w:id="3">
    <w:p w14:paraId="3798899C" w14:textId="77777777" w:rsidR="00E661CD" w:rsidRPr="00400142" w:rsidRDefault="00E661CD" w:rsidP="00E661CD">
      <w:pPr>
        <w:pStyle w:val="Geenafstand"/>
        <w:rPr>
          <w:rFonts w:ascii="Arial" w:hAnsi="Arial" w:cs="Arial"/>
          <w:sz w:val="18"/>
          <w:szCs w:val="18"/>
        </w:rPr>
      </w:pPr>
      <w:r w:rsidRPr="00400142">
        <w:rPr>
          <w:rStyle w:val="Voetnootmarkering"/>
          <w:rFonts w:ascii="Arial" w:hAnsi="Arial" w:cs="Arial"/>
          <w:sz w:val="18"/>
          <w:szCs w:val="18"/>
        </w:rPr>
        <w:footnoteRef/>
      </w:r>
      <w:r w:rsidRPr="00400142">
        <w:rPr>
          <w:rFonts w:ascii="Arial" w:hAnsi="Arial" w:cs="Arial"/>
          <w:sz w:val="18"/>
          <w:szCs w:val="18"/>
        </w:rPr>
        <w:t xml:space="preserve"> Wat volgt (groene tekst) is een niet limitatieve lijst: KIES wat van toepassing is, VUL eventueel AAN en SCHRAP wat niet van toepassing is. </w:t>
      </w:r>
    </w:p>
  </w:footnote>
  <w:footnote w:id="4">
    <w:p w14:paraId="71E3ECC7" w14:textId="77777777" w:rsidR="00E661CD" w:rsidRPr="003F77A8" w:rsidRDefault="00E661CD" w:rsidP="00E661CD">
      <w:pPr>
        <w:pStyle w:val="Geenafstand"/>
        <w:rPr>
          <w:rFonts w:ascii="Arial" w:hAnsi="Arial" w:cs="Arial"/>
          <w:sz w:val="18"/>
          <w:szCs w:val="18"/>
        </w:rPr>
      </w:pPr>
      <w:r w:rsidRPr="00400142">
        <w:rPr>
          <w:rStyle w:val="Voetnootmarkering"/>
          <w:rFonts w:ascii="Arial" w:hAnsi="Arial" w:cs="Arial"/>
          <w:sz w:val="18"/>
          <w:szCs w:val="18"/>
        </w:rPr>
        <w:footnoteRef/>
      </w:r>
      <w:r w:rsidRPr="00400142">
        <w:rPr>
          <w:rFonts w:ascii="Arial" w:hAnsi="Arial" w:cs="Arial"/>
          <w:sz w:val="18"/>
          <w:szCs w:val="18"/>
        </w:rPr>
        <w:t xml:space="preserve"> Aanvullen met een beschrijving van de concrete omstandigheden van de werf. Te staven door bv. advies preventieadviseur, bedrijfsarts, vermelden van het aantal afwezigen in welke functies, beschrijving van de werf, waardoor spreiding van de arbeiders onmogelijk is. Het is aan te raden uw aanpak te verantwoorden met een risicoanalyse die het risico, de evaluatie van het risico en de te nemen maatregelen voor elke activiteit/situatie weerspiegelt, etc... De analyse van de bestaande risico’s in het kader van de veiligheid, de gezondheid en het welzijn op het werk moet altijd het startpunt vormen. Op die manier wordt de situatie duidelijker: behoud van activiteiten, gedeeltelijke stopzetting of sluiting</w:t>
      </w:r>
    </w:p>
  </w:footnote>
  <w:footnote w:id="5">
    <w:p w14:paraId="4FFF7698" w14:textId="77777777" w:rsidR="00E661CD" w:rsidRPr="00400142" w:rsidRDefault="00E661CD" w:rsidP="00E661CD">
      <w:pPr>
        <w:pStyle w:val="Voetnoottekst"/>
        <w:rPr>
          <w:rFonts w:ascii="Arial" w:hAnsi="Arial" w:cs="Arial"/>
          <w:sz w:val="18"/>
          <w:szCs w:val="18"/>
          <w:lang w:val="nl-BE"/>
        </w:rPr>
      </w:pPr>
      <w:r w:rsidRPr="00400142">
        <w:rPr>
          <w:rStyle w:val="Voetnootmarkering"/>
          <w:rFonts w:ascii="Arial" w:hAnsi="Arial" w:cs="Arial"/>
          <w:sz w:val="18"/>
          <w:szCs w:val="18"/>
        </w:rPr>
        <w:footnoteRef/>
      </w:r>
      <w:r w:rsidRPr="00400142">
        <w:rPr>
          <w:rFonts w:ascii="Arial" w:hAnsi="Arial" w:cs="Arial"/>
          <w:sz w:val="18"/>
          <w:szCs w:val="18"/>
        </w:rPr>
        <w:t xml:space="preserve"> </w:t>
      </w:r>
      <w:r w:rsidRPr="00400142">
        <w:rPr>
          <w:rFonts w:ascii="Arial" w:hAnsi="Arial" w:cs="Arial"/>
          <w:sz w:val="18"/>
          <w:szCs w:val="18"/>
          <w:lang w:val="nl-BE"/>
        </w:rPr>
        <w:t xml:space="preserve">Zie stappenplan Constructiv.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CBA"/>
    <w:multiLevelType w:val="hybridMultilevel"/>
    <w:tmpl w:val="B024D9B8"/>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A98142D"/>
    <w:multiLevelType w:val="hybridMultilevel"/>
    <w:tmpl w:val="566A8F46"/>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CC15E0"/>
    <w:multiLevelType w:val="hybridMultilevel"/>
    <w:tmpl w:val="DC16F1B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4AC59C4"/>
    <w:multiLevelType w:val="hybridMultilevel"/>
    <w:tmpl w:val="080AC89E"/>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5996AAE"/>
    <w:multiLevelType w:val="hybridMultilevel"/>
    <w:tmpl w:val="EC309A7E"/>
    <w:lvl w:ilvl="0" w:tplc="08130003">
      <w:start w:val="1"/>
      <w:numFmt w:val="bullet"/>
      <w:lvlText w:val="o"/>
      <w:lvlJc w:val="left"/>
      <w:pPr>
        <w:ind w:left="2160" w:hanging="360"/>
      </w:pPr>
      <w:rPr>
        <w:rFonts w:ascii="Courier New" w:hAnsi="Courier New" w:cs="Courier New"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9" w15:restartNumberingAfterBreak="0">
    <w:nsid w:val="36701247"/>
    <w:multiLevelType w:val="hybridMultilevel"/>
    <w:tmpl w:val="FAD67836"/>
    <w:lvl w:ilvl="0" w:tplc="1C0A0F48">
      <w:start w:val="1"/>
      <w:numFmt w:val="bullet"/>
      <w:lvlText w:val=""/>
      <w:lvlJc w:val="left"/>
      <w:pPr>
        <w:ind w:left="720" w:hanging="360"/>
      </w:pPr>
      <w:rPr>
        <w:rFonts w:ascii="Symbol" w:hAnsi="Symbol" w:hint="default"/>
        <w:color w:val="00B050"/>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6702C9F"/>
    <w:multiLevelType w:val="multilevel"/>
    <w:tmpl w:val="9EEC7452"/>
    <w:numStyleLink w:val="CB-style"/>
  </w:abstractNum>
  <w:abstractNum w:abstractNumId="11"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8452D"/>
    <w:multiLevelType w:val="hybridMultilevel"/>
    <w:tmpl w:val="3D2EA09A"/>
    <w:lvl w:ilvl="0" w:tplc="08130001">
      <w:start w:val="1"/>
      <w:numFmt w:val="bullet"/>
      <w:lvlText w:val=""/>
      <w:lvlJc w:val="left"/>
      <w:pPr>
        <w:ind w:left="720" w:hanging="360"/>
      </w:pPr>
      <w:rPr>
        <w:rFonts w:ascii="Symbol" w:hAnsi="Symbol"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5D92267"/>
    <w:multiLevelType w:val="hybridMultilevel"/>
    <w:tmpl w:val="12FA58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9" w15:restartNumberingAfterBreak="0">
    <w:nsid w:val="69D85D43"/>
    <w:multiLevelType w:val="hybridMultilevel"/>
    <w:tmpl w:val="3AB0E672"/>
    <w:lvl w:ilvl="0" w:tplc="08130003">
      <w:start w:val="1"/>
      <w:numFmt w:val="bullet"/>
      <w:lvlText w:val="o"/>
      <w:lvlJc w:val="left"/>
      <w:pPr>
        <w:ind w:left="2160" w:hanging="360"/>
      </w:pPr>
      <w:rPr>
        <w:rFonts w:ascii="Courier New" w:hAnsi="Courier New" w:cs="Courier New"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20" w15:restartNumberingAfterBreak="0">
    <w:nsid w:val="74505F0F"/>
    <w:multiLevelType w:val="hybridMultilevel"/>
    <w:tmpl w:val="0F744B36"/>
    <w:lvl w:ilvl="0" w:tplc="DB9EBE10">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2268E9"/>
    <w:multiLevelType w:val="hybridMultilevel"/>
    <w:tmpl w:val="F5A2CAF8"/>
    <w:lvl w:ilvl="0" w:tplc="2000000D">
      <w:start w:val="1"/>
      <w:numFmt w:val="bullet"/>
      <w:lvlText w:val=""/>
      <w:lvlJc w:val="left"/>
      <w:pPr>
        <w:ind w:left="2160" w:hanging="360"/>
      </w:pPr>
      <w:rPr>
        <w:rFonts w:ascii="Wingdings" w:hAnsi="Wingdings" w:hint="default"/>
      </w:rPr>
    </w:lvl>
    <w:lvl w:ilvl="1" w:tplc="20000003">
      <w:start w:val="1"/>
      <w:numFmt w:val="bullet"/>
      <w:lvlText w:val="o"/>
      <w:lvlJc w:val="left"/>
      <w:pPr>
        <w:ind w:left="2880" w:hanging="360"/>
      </w:pPr>
      <w:rPr>
        <w:rFonts w:ascii="Courier New" w:hAnsi="Courier New" w:cs="Courier New" w:hint="default"/>
      </w:rPr>
    </w:lvl>
    <w:lvl w:ilvl="2" w:tplc="20000005">
      <w:start w:val="1"/>
      <w:numFmt w:val="bullet"/>
      <w:lvlText w:val=""/>
      <w:lvlJc w:val="left"/>
      <w:pPr>
        <w:ind w:left="3600" w:hanging="360"/>
      </w:pPr>
      <w:rPr>
        <w:rFonts w:ascii="Wingdings" w:hAnsi="Wingdings" w:hint="default"/>
      </w:rPr>
    </w:lvl>
    <w:lvl w:ilvl="3" w:tplc="20000001">
      <w:start w:val="1"/>
      <w:numFmt w:val="bullet"/>
      <w:lvlText w:val=""/>
      <w:lvlJc w:val="left"/>
      <w:pPr>
        <w:ind w:left="4320" w:hanging="360"/>
      </w:pPr>
      <w:rPr>
        <w:rFonts w:ascii="Symbol" w:hAnsi="Symbol" w:hint="default"/>
      </w:rPr>
    </w:lvl>
    <w:lvl w:ilvl="4" w:tplc="20000003">
      <w:start w:val="1"/>
      <w:numFmt w:val="bullet"/>
      <w:lvlText w:val="o"/>
      <w:lvlJc w:val="left"/>
      <w:pPr>
        <w:ind w:left="5040" w:hanging="360"/>
      </w:pPr>
      <w:rPr>
        <w:rFonts w:ascii="Courier New" w:hAnsi="Courier New" w:cs="Courier New" w:hint="default"/>
      </w:rPr>
    </w:lvl>
    <w:lvl w:ilvl="5" w:tplc="20000005">
      <w:start w:val="1"/>
      <w:numFmt w:val="bullet"/>
      <w:lvlText w:val=""/>
      <w:lvlJc w:val="left"/>
      <w:pPr>
        <w:ind w:left="5760" w:hanging="360"/>
      </w:pPr>
      <w:rPr>
        <w:rFonts w:ascii="Wingdings" w:hAnsi="Wingdings" w:hint="default"/>
      </w:rPr>
    </w:lvl>
    <w:lvl w:ilvl="6" w:tplc="20000001">
      <w:start w:val="1"/>
      <w:numFmt w:val="bullet"/>
      <w:lvlText w:val=""/>
      <w:lvlJc w:val="left"/>
      <w:pPr>
        <w:ind w:left="6480" w:hanging="360"/>
      </w:pPr>
      <w:rPr>
        <w:rFonts w:ascii="Symbol" w:hAnsi="Symbol" w:hint="default"/>
      </w:rPr>
    </w:lvl>
    <w:lvl w:ilvl="7" w:tplc="20000003">
      <w:start w:val="1"/>
      <w:numFmt w:val="bullet"/>
      <w:lvlText w:val="o"/>
      <w:lvlJc w:val="left"/>
      <w:pPr>
        <w:ind w:left="7200" w:hanging="360"/>
      </w:pPr>
      <w:rPr>
        <w:rFonts w:ascii="Courier New" w:hAnsi="Courier New" w:cs="Courier New" w:hint="default"/>
      </w:rPr>
    </w:lvl>
    <w:lvl w:ilvl="8" w:tplc="20000005">
      <w:start w:val="1"/>
      <w:numFmt w:val="bullet"/>
      <w:lvlText w:val=""/>
      <w:lvlJc w:val="left"/>
      <w:pPr>
        <w:ind w:left="7920" w:hanging="360"/>
      </w:pPr>
      <w:rPr>
        <w:rFonts w:ascii="Wingdings" w:hAnsi="Wingdings" w:hint="default"/>
      </w:rPr>
    </w:lvl>
  </w:abstractNum>
  <w:abstractNum w:abstractNumId="22" w15:restartNumberingAfterBreak="0">
    <w:nsid w:val="7590776A"/>
    <w:multiLevelType w:val="hybridMultilevel"/>
    <w:tmpl w:val="EF7AC770"/>
    <w:lvl w:ilvl="0" w:tplc="20000001">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7B703DAB"/>
    <w:multiLevelType w:val="hybridMultilevel"/>
    <w:tmpl w:val="A4D87A40"/>
    <w:lvl w:ilvl="0" w:tplc="85B8479C">
      <w:start w:val="16"/>
      <w:numFmt w:val="bullet"/>
      <w:lvlText w:val="-"/>
      <w:lvlJc w:val="left"/>
      <w:pPr>
        <w:ind w:left="720" w:hanging="360"/>
      </w:pPr>
      <w:rPr>
        <w:rFonts w:ascii="Arial" w:eastAsia="Times New Roman" w:hAnsi="Arial" w:cs="Times New Roman" w:hint="default"/>
      </w:rPr>
    </w:lvl>
    <w:lvl w:ilvl="1" w:tplc="85B8479C">
      <w:start w:val="16"/>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7"/>
  </w:num>
  <w:num w:numId="5">
    <w:abstractNumId w:val="14"/>
  </w:num>
  <w:num w:numId="6">
    <w:abstractNumId w:val="13"/>
  </w:num>
  <w:num w:numId="7">
    <w:abstractNumId w:val="10"/>
  </w:num>
  <w:num w:numId="8">
    <w:abstractNumId w:val="18"/>
  </w:num>
  <w:num w:numId="9">
    <w:abstractNumId w:val="12"/>
  </w:num>
  <w:num w:numId="10">
    <w:abstractNumId w:val="11"/>
  </w:num>
  <w:num w:numId="11">
    <w:abstractNumId w:val="5"/>
  </w:num>
  <w:num w:numId="12">
    <w:abstractNumId w:val="22"/>
  </w:num>
  <w:num w:numId="13">
    <w:abstractNumId w:val="23"/>
  </w:num>
  <w:num w:numId="14">
    <w:abstractNumId w:val="21"/>
  </w:num>
  <w:num w:numId="15">
    <w:abstractNumId w:val="9"/>
  </w:num>
  <w:num w:numId="16">
    <w:abstractNumId w:val="9"/>
  </w:num>
  <w:num w:numId="17">
    <w:abstractNumId w:val="7"/>
  </w:num>
  <w:num w:numId="18">
    <w:abstractNumId w:val="6"/>
  </w:num>
  <w:num w:numId="19">
    <w:abstractNumId w:val="0"/>
  </w:num>
  <w:num w:numId="20">
    <w:abstractNumId w:val="21"/>
  </w:num>
  <w:num w:numId="21">
    <w:abstractNumId w:val="8"/>
  </w:num>
  <w:num w:numId="22">
    <w:abstractNumId w:val="20"/>
  </w:num>
  <w:num w:numId="23">
    <w:abstractNumId w:val="1"/>
  </w:num>
  <w:num w:numId="24">
    <w:abstractNumId w:val="19"/>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3D0C"/>
    <w:rsid w:val="00065FA4"/>
    <w:rsid w:val="00076867"/>
    <w:rsid w:val="00095A3B"/>
    <w:rsid w:val="000F376B"/>
    <w:rsid w:val="00101BCA"/>
    <w:rsid w:val="00162C65"/>
    <w:rsid w:val="00170313"/>
    <w:rsid w:val="001754CA"/>
    <w:rsid w:val="001933DA"/>
    <w:rsid w:val="001B2D6C"/>
    <w:rsid w:val="001E3ABD"/>
    <w:rsid w:val="001F44FD"/>
    <w:rsid w:val="00246A07"/>
    <w:rsid w:val="002849D3"/>
    <w:rsid w:val="002B0D90"/>
    <w:rsid w:val="002E297C"/>
    <w:rsid w:val="002F26BE"/>
    <w:rsid w:val="003079F1"/>
    <w:rsid w:val="00316A31"/>
    <w:rsid w:val="00324CEC"/>
    <w:rsid w:val="003274AC"/>
    <w:rsid w:val="003418CF"/>
    <w:rsid w:val="00363911"/>
    <w:rsid w:val="00393CB5"/>
    <w:rsid w:val="00395861"/>
    <w:rsid w:val="00400142"/>
    <w:rsid w:val="004258B6"/>
    <w:rsid w:val="004A3F4B"/>
    <w:rsid w:val="005105DE"/>
    <w:rsid w:val="00550FBE"/>
    <w:rsid w:val="00576FEF"/>
    <w:rsid w:val="005A0BBE"/>
    <w:rsid w:val="005C5E98"/>
    <w:rsid w:val="005D67A4"/>
    <w:rsid w:val="00603BA5"/>
    <w:rsid w:val="00606809"/>
    <w:rsid w:val="00621090"/>
    <w:rsid w:val="00633973"/>
    <w:rsid w:val="00685F96"/>
    <w:rsid w:val="006942E2"/>
    <w:rsid w:val="006D260B"/>
    <w:rsid w:val="006D7BFE"/>
    <w:rsid w:val="00762E35"/>
    <w:rsid w:val="00767366"/>
    <w:rsid w:val="007B4BBA"/>
    <w:rsid w:val="007E0893"/>
    <w:rsid w:val="007F0E5E"/>
    <w:rsid w:val="007F2460"/>
    <w:rsid w:val="0082571E"/>
    <w:rsid w:val="0083416C"/>
    <w:rsid w:val="008447BC"/>
    <w:rsid w:val="00885882"/>
    <w:rsid w:val="00892DB9"/>
    <w:rsid w:val="008A0714"/>
    <w:rsid w:val="008C7B06"/>
    <w:rsid w:val="008C7B15"/>
    <w:rsid w:val="00912F5C"/>
    <w:rsid w:val="00925A01"/>
    <w:rsid w:val="009748E8"/>
    <w:rsid w:val="009D6EC3"/>
    <w:rsid w:val="009D7394"/>
    <w:rsid w:val="00A10F16"/>
    <w:rsid w:val="00A12057"/>
    <w:rsid w:val="00A12B39"/>
    <w:rsid w:val="00A132D9"/>
    <w:rsid w:val="00A26C19"/>
    <w:rsid w:val="00A366B9"/>
    <w:rsid w:val="00A36E62"/>
    <w:rsid w:val="00A41D22"/>
    <w:rsid w:val="00A62D27"/>
    <w:rsid w:val="00AC3F2A"/>
    <w:rsid w:val="00AC48A3"/>
    <w:rsid w:val="00BB2450"/>
    <w:rsid w:val="00BD4161"/>
    <w:rsid w:val="00BF1739"/>
    <w:rsid w:val="00C22725"/>
    <w:rsid w:val="00C46457"/>
    <w:rsid w:val="00C667DB"/>
    <w:rsid w:val="00CC4E59"/>
    <w:rsid w:val="00CE51F7"/>
    <w:rsid w:val="00CE62E6"/>
    <w:rsid w:val="00D0374C"/>
    <w:rsid w:val="00D20AA9"/>
    <w:rsid w:val="00D76AD5"/>
    <w:rsid w:val="00DA0752"/>
    <w:rsid w:val="00DD13BE"/>
    <w:rsid w:val="00DF40CA"/>
    <w:rsid w:val="00E60747"/>
    <w:rsid w:val="00E64571"/>
    <w:rsid w:val="00E661CD"/>
    <w:rsid w:val="00E7069D"/>
    <w:rsid w:val="00EF4B19"/>
    <w:rsid w:val="00F02AFA"/>
    <w:rsid w:val="00F05AB8"/>
    <w:rsid w:val="00F56B13"/>
    <w:rsid w:val="00F617F0"/>
    <w:rsid w:val="00F71A44"/>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unhideWhenUsed/>
    <w:rsid w:val="00D0374C"/>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rsid w:val="00D0374C"/>
    <w:rPr>
      <w:sz w:val="20"/>
      <w:szCs w:val="20"/>
      <w:lang w:val="en-US"/>
    </w:rPr>
  </w:style>
  <w:style w:type="character" w:styleId="Voetnootmarkering">
    <w:name w:val="footnote reference"/>
    <w:basedOn w:val="Standaardalinea-lettertype"/>
    <w:uiPriority w:val="99"/>
    <w:semiHidden/>
    <w:unhideWhenUsed/>
    <w:rsid w:val="00D0374C"/>
    <w:rPr>
      <w:vertAlign w:val="superscript"/>
    </w:rPr>
  </w:style>
  <w:style w:type="paragraph" w:styleId="Geenafstand">
    <w:name w:val="No Spacing"/>
    <w:uiPriority w:val="1"/>
    <w:qFormat/>
    <w:rsid w:val="00E661CD"/>
    <w:pPr>
      <w:spacing w:after="0" w:line="240" w:lineRule="auto"/>
    </w:pPr>
  </w:style>
  <w:style w:type="paragraph" w:customStyle="1" w:styleId="Default">
    <w:name w:val="Default"/>
    <w:rsid w:val="00E661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256">
      <w:bodyDiv w:val="1"/>
      <w:marLeft w:val="0"/>
      <w:marRight w:val="0"/>
      <w:marTop w:val="0"/>
      <w:marBottom w:val="0"/>
      <w:divBdr>
        <w:top w:val="none" w:sz="0" w:space="0" w:color="auto"/>
        <w:left w:val="none" w:sz="0" w:space="0" w:color="auto"/>
        <w:bottom w:val="none" w:sz="0" w:space="0" w:color="auto"/>
        <w:right w:val="none" w:sz="0" w:space="0" w:color="auto"/>
      </w:divBdr>
    </w:div>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 w:id="933780150">
      <w:bodyDiv w:val="1"/>
      <w:marLeft w:val="0"/>
      <w:marRight w:val="0"/>
      <w:marTop w:val="0"/>
      <w:marBottom w:val="0"/>
      <w:divBdr>
        <w:top w:val="none" w:sz="0" w:space="0" w:color="auto"/>
        <w:left w:val="none" w:sz="0" w:space="0" w:color="auto"/>
        <w:bottom w:val="none" w:sz="0" w:space="0" w:color="auto"/>
        <w:right w:val="none" w:sz="0" w:space="0" w:color="auto"/>
      </w:divBdr>
    </w:div>
    <w:div w:id="1317413142">
      <w:bodyDiv w:val="1"/>
      <w:marLeft w:val="0"/>
      <w:marRight w:val="0"/>
      <w:marTop w:val="0"/>
      <w:marBottom w:val="0"/>
      <w:divBdr>
        <w:top w:val="none" w:sz="0" w:space="0" w:color="auto"/>
        <w:left w:val="none" w:sz="0" w:space="0" w:color="auto"/>
        <w:bottom w:val="none" w:sz="0" w:space="0" w:color="auto"/>
        <w:right w:val="none" w:sz="0" w:space="0" w:color="auto"/>
      </w:divBdr>
    </w:div>
    <w:div w:id="18698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A95E2E"/>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0C73-1E46-4AA0-AB82-A3652643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3537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8</cp:revision>
  <cp:lastPrinted>2019-02-07T13:19:00Z</cp:lastPrinted>
  <dcterms:created xsi:type="dcterms:W3CDTF">2020-04-02T17:39:00Z</dcterms:created>
  <dcterms:modified xsi:type="dcterms:W3CDTF">2020-04-08T10:26:00Z</dcterms:modified>
</cp:coreProperties>
</file>